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A763" w14:textId="43A9A852" w:rsidR="002B7BDB" w:rsidRDefault="002B7BDB" w:rsidP="002B7BDB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u w:val="single"/>
          <w:lang w:eastAsia="en-GB"/>
        </w:rPr>
      </w:pPr>
      <w:r w:rsidRPr="00CD00AE">
        <w:rPr>
          <w:rFonts w:eastAsia="Times New Roman" w:cstheme="minorHAnsi"/>
          <w:b/>
          <w:bCs/>
          <w:u w:val="single"/>
          <w:lang w:eastAsia="en-GB"/>
        </w:rPr>
        <w:t>1.</w:t>
      </w:r>
      <w:r w:rsidR="001F781A">
        <w:rPr>
          <w:rFonts w:eastAsia="Times New Roman" w:cstheme="minorHAnsi"/>
          <w:b/>
          <w:bCs/>
          <w:u w:val="single"/>
          <w:lang w:eastAsia="en-GB"/>
        </w:rPr>
        <w:t>11</w:t>
      </w:r>
      <w:r w:rsidRPr="00CD00AE">
        <w:rPr>
          <w:rFonts w:eastAsia="Times New Roman" w:cstheme="minorHAnsi"/>
          <w:b/>
          <w:bCs/>
          <w:u w:val="single"/>
          <w:lang w:eastAsia="en-GB"/>
        </w:rPr>
        <w:t xml:space="preserve"> </w:t>
      </w:r>
      <w:r w:rsidR="001F781A">
        <w:rPr>
          <w:rFonts w:eastAsia="Times New Roman" w:cstheme="minorHAnsi"/>
          <w:b/>
          <w:bCs/>
          <w:u w:val="single"/>
          <w:lang w:eastAsia="en-GB"/>
        </w:rPr>
        <w:t xml:space="preserve">Attendance </w:t>
      </w:r>
    </w:p>
    <w:p w14:paraId="035C5ADC" w14:textId="357DEB88" w:rsidR="00CD00AE" w:rsidRDefault="00CD00AE" w:rsidP="002B7BDB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u w:val="single"/>
          <w:lang w:eastAsia="en-GB"/>
        </w:rPr>
      </w:pPr>
      <w:r>
        <w:rPr>
          <w:rFonts w:eastAsia="Times New Roman" w:cstheme="minorHAnsi"/>
          <w:b/>
          <w:bCs/>
          <w:u w:val="single"/>
          <w:lang w:eastAsia="en-GB"/>
        </w:rPr>
        <w:t>Policy Statement</w:t>
      </w:r>
    </w:p>
    <w:p w14:paraId="7D37ED61" w14:textId="5CD235D2" w:rsidR="001F781A" w:rsidRDefault="001F781A" w:rsidP="001F781A">
      <w:pPr>
        <w:pStyle w:val="p1"/>
        <w:rPr>
          <w:rFonts w:asciiTheme="minorHAnsi" w:hAnsiTheme="minorHAnsi" w:cstheme="minorHAnsi"/>
          <w:sz w:val="24"/>
          <w:szCs w:val="24"/>
        </w:rPr>
      </w:pPr>
      <w:r w:rsidRPr="001F781A">
        <w:rPr>
          <w:rFonts w:asciiTheme="minorHAnsi" w:hAnsiTheme="minorHAnsi" w:cstheme="minorHAnsi"/>
          <w:sz w:val="24"/>
          <w:szCs w:val="24"/>
        </w:rPr>
        <w:t>Good attendance plays a fundamental role in supporting children’s educational achievement, well-being and in keeping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81A">
        <w:rPr>
          <w:rFonts w:asciiTheme="minorHAnsi" w:hAnsiTheme="minorHAnsi" w:cstheme="minorHAnsi"/>
          <w:sz w:val="24"/>
          <w:szCs w:val="24"/>
        </w:rPr>
        <w:t>children safer. Establishing regular routines for young children supports the settling-in process and enhances their sense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81A">
        <w:rPr>
          <w:rFonts w:asciiTheme="minorHAnsi" w:hAnsiTheme="minorHAnsi" w:cstheme="minorHAnsi"/>
          <w:sz w:val="24"/>
          <w:szCs w:val="24"/>
        </w:rPr>
        <w:t>of security and belonging. Even if a child only has a part-time place, regular attendance is still especially important.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81A">
        <w:rPr>
          <w:rFonts w:asciiTheme="minorHAnsi" w:hAnsiTheme="minorHAnsi" w:cstheme="minorHAnsi"/>
          <w:sz w:val="24"/>
          <w:szCs w:val="24"/>
        </w:rPr>
        <w:t>Attending nursery helps children establish routines of going to school regularly and being on time, which can help them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81A">
        <w:rPr>
          <w:rFonts w:asciiTheme="minorHAnsi" w:hAnsiTheme="minorHAnsi" w:cstheme="minorHAnsi"/>
          <w:sz w:val="24"/>
          <w:szCs w:val="24"/>
        </w:rPr>
        <w:t>make a smooth and positive transition to reception.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81A">
        <w:rPr>
          <w:rFonts w:asciiTheme="minorHAnsi" w:hAnsiTheme="minorHAnsi" w:cstheme="minorHAnsi"/>
          <w:sz w:val="24"/>
          <w:szCs w:val="24"/>
        </w:rPr>
        <w:t>This policy sets out the procedures in place to promote and monitor attendance within our Early Years Setting and the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81A">
        <w:rPr>
          <w:rFonts w:asciiTheme="minorHAnsi" w:hAnsiTheme="minorHAnsi" w:cstheme="minorHAnsi"/>
          <w:sz w:val="24"/>
          <w:szCs w:val="24"/>
        </w:rPr>
        <w:t>steps that will be followed if a child is absent from the setting. It also explains the importance and benefits of regular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81A">
        <w:rPr>
          <w:rFonts w:asciiTheme="minorHAnsi" w:hAnsiTheme="minorHAnsi" w:cstheme="minorHAnsi"/>
          <w:sz w:val="24"/>
          <w:szCs w:val="24"/>
        </w:rPr>
        <w:t>attendance.</w:t>
      </w:r>
    </w:p>
    <w:p w14:paraId="2D8C7341" w14:textId="77777777" w:rsidR="001F781A" w:rsidRDefault="001F781A" w:rsidP="001F781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0B4C97F3" w14:textId="0FB5E748" w:rsidR="001F781A" w:rsidRPr="001F781A" w:rsidRDefault="001F781A" w:rsidP="001F781A">
      <w:pPr>
        <w:pStyle w:val="p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F781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Our Aims </w:t>
      </w:r>
    </w:p>
    <w:p w14:paraId="3E674643" w14:textId="1ED50F92" w:rsidR="001F781A" w:rsidRPr="001F781A" w:rsidRDefault="001F781A" w:rsidP="001F781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1AFF3D0D" w14:textId="6EAC03FA" w:rsidR="001F781A" w:rsidRPr="001F781A" w:rsidRDefault="001F781A" w:rsidP="001F781A">
      <w:pPr>
        <w:pStyle w:val="p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F781A">
        <w:rPr>
          <w:rFonts w:asciiTheme="minorHAnsi" w:hAnsiTheme="minorHAnsi" w:cstheme="minorHAnsi"/>
          <w:sz w:val="24"/>
          <w:szCs w:val="24"/>
        </w:rPr>
        <w:t>To create a culture where good attendance and punctuality is ‘normality’ and valued by all.</w:t>
      </w:r>
    </w:p>
    <w:p w14:paraId="4CD5E4DA" w14:textId="4BB876AC" w:rsidR="001F781A" w:rsidRPr="001F781A" w:rsidRDefault="001F781A" w:rsidP="001F781A">
      <w:pPr>
        <w:pStyle w:val="p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F781A">
        <w:rPr>
          <w:rFonts w:asciiTheme="minorHAnsi" w:hAnsiTheme="minorHAnsi" w:cstheme="minorHAnsi"/>
          <w:sz w:val="24"/>
          <w:szCs w:val="24"/>
        </w:rPr>
        <w:t>To value the individual and be socially and educationally inclusive.</w:t>
      </w:r>
    </w:p>
    <w:p w14:paraId="44B963D3" w14:textId="5CEA081C" w:rsidR="001F781A" w:rsidRPr="001F781A" w:rsidRDefault="001F781A" w:rsidP="001F781A">
      <w:pPr>
        <w:pStyle w:val="p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F781A">
        <w:rPr>
          <w:rFonts w:asciiTheme="minorHAnsi" w:hAnsiTheme="minorHAnsi" w:cstheme="minorHAnsi"/>
          <w:sz w:val="24"/>
          <w:szCs w:val="24"/>
        </w:rPr>
        <w:t>To be consistent in the implementation of our policy and procedures for recording and monitoring attendance.</w:t>
      </w:r>
    </w:p>
    <w:p w14:paraId="4469AA32" w14:textId="1C2ECA41" w:rsidR="001F781A" w:rsidRPr="001F781A" w:rsidRDefault="001F781A" w:rsidP="001F781A">
      <w:pPr>
        <w:pStyle w:val="p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F781A">
        <w:rPr>
          <w:rFonts w:asciiTheme="minorHAnsi" w:hAnsiTheme="minorHAnsi" w:cstheme="minorHAnsi"/>
          <w:sz w:val="24"/>
          <w:szCs w:val="24"/>
        </w:rPr>
        <w:t>Work effectively with parents, children, and partners through building trusted relationships to work together 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81A">
        <w:rPr>
          <w:rFonts w:asciiTheme="minorHAnsi" w:hAnsiTheme="minorHAnsi" w:cstheme="minorHAnsi"/>
          <w:sz w:val="24"/>
          <w:szCs w:val="24"/>
        </w:rPr>
        <w:t>remove barriers to attendance.</w:t>
      </w:r>
    </w:p>
    <w:p w14:paraId="33A5CD2E" w14:textId="77777777" w:rsidR="001F781A" w:rsidRPr="001F781A" w:rsidRDefault="001F781A" w:rsidP="001F781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08087A67" w14:textId="77777777" w:rsidR="001F781A" w:rsidRPr="001F781A" w:rsidRDefault="001F781A" w:rsidP="001F781A">
      <w:pPr>
        <w:rPr>
          <w:rFonts w:eastAsia="Times New Roman" w:cstheme="minorHAnsi"/>
          <w:b/>
          <w:bCs/>
          <w:color w:val="000000"/>
          <w:u w:val="single"/>
          <w:lang w:eastAsia="en-GB"/>
        </w:rPr>
      </w:pPr>
      <w:r w:rsidRPr="001F781A">
        <w:rPr>
          <w:rFonts w:eastAsia="Times New Roman" w:cstheme="minorHAnsi"/>
          <w:b/>
          <w:bCs/>
          <w:color w:val="000000"/>
          <w:u w:val="single"/>
          <w:lang w:eastAsia="en-GB"/>
        </w:rPr>
        <w:t>To promote good attendance in our Early Years Provision we will:</w:t>
      </w:r>
    </w:p>
    <w:p w14:paraId="4A5076A2" w14:textId="77777777" w:rsidR="001F781A" w:rsidRDefault="001F781A" w:rsidP="001F781A">
      <w:pPr>
        <w:rPr>
          <w:rFonts w:eastAsia="Times New Roman" w:cstheme="minorHAnsi"/>
          <w:color w:val="000000"/>
          <w:lang w:eastAsia="en-GB"/>
        </w:rPr>
      </w:pPr>
    </w:p>
    <w:p w14:paraId="3752D0B1" w14:textId="7FBA0919" w:rsidR="001F781A" w:rsidRPr="001F781A" w:rsidRDefault="001F781A" w:rsidP="001F781A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  <w:lang w:eastAsia="en-GB"/>
        </w:rPr>
      </w:pPr>
      <w:r w:rsidRPr="001F781A">
        <w:rPr>
          <w:rFonts w:eastAsia="Times New Roman" w:cstheme="minorHAnsi"/>
          <w:color w:val="000000"/>
          <w:lang w:eastAsia="en-GB"/>
        </w:rPr>
        <w:t>Convey clearly to parents and children that regular attendance and punctuality is essential and is in the child’s best</w:t>
      </w:r>
      <w:r>
        <w:rPr>
          <w:rFonts w:eastAsia="Times New Roman" w:cstheme="minorHAnsi"/>
          <w:color w:val="000000"/>
          <w:lang w:eastAsia="en-GB"/>
        </w:rPr>
        <w:t xml:space="preserve"> i</w:t>
      </w:r>
      <w:r w:rsidRPr="001F781A">
        <w:rPr>
          <w:rFonts w:eastAsia="Times New Roman" w:cstheme="minorHAnsi"/>
          <w:color w:val="000000"/>
          <w:lang w:eastAsia="en-GB"/>
        </w:rPr>
        <w:t>nterest and that unexplained absence will be investigated.</w:t>
      </w:r>
    </w:p>
    <w:p w14:paraId="15159CAA" w14:textId="6B6BF944" w:rsidR="001F781A" w:rsidRPr="001F781A" w:rsidRDefault="001F781A" w:rsidP="001F781A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  <w:lang w:eastAsia="en-GB"/>
        </w:rPr>
      </w:pPr>
      <w:r w:rsidRPr="001F781A">
        <w:rPr>
          <w:rFonts w:eastAsia="Times New Roman" w:cstheme="minorHAnsi"/>
          <w:color w:val="000000"/>
          <w:lang w:eastAsia="en-GB"/>
        </w:rPr>
        <w:t>Keep records of attendance which provide accurate information on actual attendance and lateness to enable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1F781A">
        <w:rPr>
          <w:rFonts w:eastAsia="Times New Roman" w:cstheme="minorHAnsi"/>
          <w:color w:val="000000"/>
          <w:lang w:eastAsia="en-GB"/>
        </w:rPr>
        <w:t>monitoring and evaluation so that emerging patterns are addressed.</w:t>
      </w:r>
    </w:p>
    <w:p w14:paraId="0C467C1F" w14:textId="4378D0FB" w:rsidR="001F781A" w:rsidRPr="001F781A" w:rsidRDefault="001F781A" w:rsidP="001F781A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  <w:lang w:eastAsia="en-GB"/>
        </w:rPr>
      </w:pPr>
      <w:r w:rsidRPr="001F781A">
        <w:rPr>
          <w:rFonts w:eastAsia="Times New Roman" w:cstheme="minorHAnsi"/>
          <w:color w:val="000000"/>
          <w:lang w:eastAsia="en-GB"/>
        </w:rPr>
        <w:t>Build on existing good practice that fosters a positive attitude to good attendance by quickly responding to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1F781A">
        <w:rPr>
          <w:rFonts w:eastAsia="Times New Roman" w:cstheme="minorHAnsi"/>
          <w:color w:val="000000"/>
          <w:lang w:eastAsia="en-GB"/>
        </w:rPr>
        <w:t>children's absence, recognising, and celebrating, ‘good’ and ‘improving’ attendance.</w:t>
      </w:r>
    </w:p>
    <w:p w14:paraId="37211909" w14:textId="4370D9F2" w:rsidR="001F781A" w:rsidRDefault="001F781A" w:rsidP="001F781A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  <w:lang w:eastAsia="en-GB"/>
        </w:rPr>
      </w:pPr>
      <w:r w:rsidRPr="001F781A">
        <w:rPr>
          <w:rFonts w:eastAsia="Times New Roman" w:cstheme="minorHAnsi"/>
          <w:color w:val="000000"/>
          <w:lang w:eastAsia="en-GB"/>
        </w:rPr>
        <w:t>Target attendance and lateness where there has been an issue and aim to set in place strategies and techniques to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1F781A">
        <w:rPr>
          <w:rFonts w:eastAsia="Times New Roman" w:cstheme="minorHAnsi"/>
          <w:color w:val="000000"/>
          <w:lang w:eastAsia="en-GB"/>
        </w:rPr>
        <w:t>support and ensure improvement.</w:t>
      </w:r>
    </w:p>
    <w:p w14:paraId="6C08E4C7" w14:textId="77777777" w:rsidR="003E4873" w:rsidRDefault="003E4873" w:rsidP="003E4873">
      <w:pPr>
        <w:rPr>
          <w:rFonts w:eastAsia="Times New Roman" w:cstheme="minorHAnsi"/>
          <w:color w:val="000000"/>
          <w:lang w:eastAsia="en-GB"/>
        </w:rPr>
      </w:pPr>
    </w:p>
    <w:p w14:paraId="09972B9B" w14:textId="77777777" w:rsidR="003E4873" w:rsidRPr="003E4873" w:rsidRDefault="003E4873" w:rsidP="003E4873">
      <w:pPr>
        <w:rPr>
          <w:rFonts w:eastAsia="Times New Roman" w:cstheme="minorHAnsi"/>
          <w:b/>
          <w:bCs/>
          <w:color w:val="2B461A"/>
          <w:u w:val="single"/>
          <w:lang w:eastAsia="en-GB"/>
        </w:rPr>
      </w:pPr>
      <w:r w:rsidRPr="003E4873">
        <w:rPr>
          <w:rFonts w:eastAsia="Times New Roman" w:cstheme="minorHAnsi"/>
          <w:b/>
          <w:bCs/>
          <w:color w:val="000000"/>
          <w:u w:val="single"/>
          <w:lang w:eastAsia="en-GB"/>
        </w:rPr>
        <w:t>Working with parents</w:t>
      </w:r>
      <w:r w:rsidRPr="003E4873">
        <w:rPr>
          <w:rFonts w:eastAsia="Times New Roman" w:cstheme="minorHAnsi"/>
          <w:b/>
          <w:bCs/>
          <w:color w:val="2B461A"/>
          <w:u w:val="single"/>
          <w:lang w:eastAsia="en-GB"/>
        </w:rPr>
        <w:t>:</w:t>
      </w:r>
    </w:p>
    <w:p w14:paraId="446A7269" w14:textId="77777777" w:rsidR="003E4873" w:rsidRDefault="003E4873" w:rsidP="003E4873">
      <w:pPr>
        <w:rPr>
          <w:rFonts w:ascii="Helvetica" w:eastAsia="Times New Roman" w:hAnsi="Helvetica" w:cs="Times New Roman"/>
          <w:b/>
          <w:bCs/>
          <w:color w:val="2B461A"/>
          <w:sz w:val="17"/>
          <w:szCs w:val="17"/>
          <w:u w:val="single"/>
          <w:lang w:eastAsia="en-GB"/>
        </w:rPr>
      </w:pPr>
    </w:p>
    <w:p w14:paraId="0FDD47CC" w14:textId="77777777" w:rsidR="003E4873" w:rsidRPr="003E4873" w:rsidRDefault="003E4873" w:rsidP="003E4873">
      <w:pPr>
        <w:rPr>
          <w:rFonts w:ascii="Helvetica" w:eastAsia="Times New Roman" w:hAnsi="Helvetica" w:cs="Times New Roman"/>
          <w:b/>
          <w:bCs/>
          <w:color w:val="000000"/>
          <w:sz w:val="17"/>
          <w:szCs w:val="17"/>
          <w:u w:val="single"/>
          <w:lang w:eastAsia="en-GB"/>
        </w:rPr>
      </w:pPr>
    </w:p>
    <w:p w14:paraId="36A1DE12" w14:textId="39252C44" w:rsidR="003E4873" w:rsidRPr="003E4873" w:rsidRDefault="003E4873" w:rsidP="003E4873">
      <w:pPr>
        <w:pStyle w:val="p1"/>
        <w:rPr>
          <w:rFonts w:asciiTheme="minorHAnsi" w:hAnsiTheme="minorHAnsi" w:cstheme="minorHAnsi"/>
          <w:sz w:val="24"/>
          <w:szCs w:val="24"/>
        </w:rPr>
      </w:pPr>
      <w:r w:rsidRPr="003E4873">
        <w:rPr>
          <w:rFonts w:asciiTheme="minorHAnsi" w:hAnsiTheme="minorHAnsi" w:cstheme="minorHAnsi"/>
          <w:sz w:val="24"/>
          <w:szCs w:val="24"/>
        </w:rPr>
        <w:t>Leaders, Manager, and staff will work with parents to address specific aspects of attendance 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E4873">
        <w:rPr>
          <w:rFonts w:asciiTheme="minorHAnsi" w:hAnsiTheme="minorHAnsi" w:cstheme="minorHAnsi"/>
          <w:sz w:val="24"/>
          <w:szCs w:val="24"/>
        </w:rPr>
        <w:t>punctuality, which cause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E4873">
        <w:rPr>
          <w:rFonts w:asciiTheme="minorHAnsi" w:hAnsiTheme="minorHAnsi" w:cstheme="minorHAnsi"/>
          <w:sz w:val="24"/>
          <w:szCs w:val="24"/>
        </w:rPr>
        <w:t>concern through discussion</w:t>
      </w:r>
    </w:p>
    <w:p w14:paraId="698CFBF3" w14:textId="6CA3563A" w:rsidR="001F781A" w:rsidRPr="003E4873" w:rsidRDefault="001F781A" w:rsidP="001F781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7D2342B6" w14:textId="77777777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Recognising the factors affecting attendance.</w:t>
      </w:r>
    </w:p>
    <w:p w14:paraId="4CC32CEA" w14:textId="77777777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Whilst attendance at nursery is not statutory, authorised absence is only normally granted in the following</w:t>
      </w:r>
    </w:p>
    <w:p w14:paraId="769EDCF4" w14:textId="77777777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circumstances:</w:t>
      </w:r>
    </w:p>
    <w:p w14:paraId="0C7A85F3" w14:textId="77777777" w:rsidR="003E4873" w:rsidRDefault="003E4873" w:rsidP="003E4873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Illness of the child</w:t>
      </w:r>
    </w:p>
    <w:p w14:paraId="28C74A36" w14:textId="77777777" w:rsidR="003E4873" w:rsidRDefault="003E4873" w:rsidP="003E4873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Illness of siblings or parents</w:t>
      </w:r>
    </w:p>
    <w:p w14:paraId="2156ED4B" w14:textId="77777777" w:rsidR="003E4873" w:rsidRDefault="003E4873" w:rsidP="003E4873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 xml:space="preserve"> Health Services Appointments</w:t>
      </w:r>
    </w:p>
    <w:p w14:paraId="61E1B615" w14:textId="77777777" w:rsidR="003E4873" w:rsidRDefault="003E4873" w:rsidP="003E4873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 xml:space="preserve"> Holidays</w:t>
      </w:r>
    </w:p>
    <w:p w14:paraId="5345A5D7" w14:textId="77777777" w:rsidR="003E4873" w:rsidRDefault="003E4873" w:rsidP="003E4873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Religious observance</w:t>
      </w:r>
    </w:p>
    <w:p w14:paraId="40F1CF0D" w14:textId="2EAA387B" w:rsidR="003E4873" w:rsidRPr="003E4873" w:rsidRDefault="003E4873" w:rsidP="003E4873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 xml:space="preserve"> Emergency circumstances</w:t>
      </w:r>
    </w:p>
    <w:p w14:paraId="134B8D96" w14:textId="014AABF9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lastRenderedPageBreak/>
        <w:t>Where these circumstances arise parents should inform the nursey on the first day of absence or prior to the first day of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absence.</w:t>
      </w:r>
      <w:r>
        <w:rPr>
          <w:rFonts w:eastAsia="Times New Roman" w:cstheme="minorHAnsi"/>
          <w:color w:val="000000"/>
          <w:lang w:eastAsia="en-GB"/>
        </w:rPr>
        <w:t xml:space="preserve"> This can be done by contacting the Pre-school on 07780516608 via phone call or text. </w:t>
      </w:r>
    </w:p>
    <w:p w14:paraId="18B902DD" w14:textId="77777777" w:rsidR="003E4873" w:rsidRPr="003E4873" w:rsidRDefault="003E4873" w:rsidP="001F781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2F4143E3" w14:textId="77777777" w:rsidR="003E4873" w:rsidRPr="003E4873" w:rsidRDefault="003E4873" w:rsidP="003E4873">
      <w:pPr>
        <w:rPr>
          <w:rFonts w:eastAsia="Times New Roman" w:cstheme="minorHAnsi"/>
          <w:b/>
          <w:bCs/>
          <w:color w:val="000000"/>
          <w:u w:val="single"/>
          <w:lang w:eastAsia="en-GB"/>
        </w:rPr>
      </w:pPr>
      <w:r w:rsidRPr="003E4873">
        <w:rPr>
          <w:rFonts w:eastAsia="Times New Roman" w:cstheme="minorHAnsi"/>
          <w:b/>
          <w:bCs/>
          <w:color w:val="000000"/>
          <w:u w:val="single"/>
          <w:lang w:eastAsia="en-GB"/>
        </w:rPr>
        <w:t>Monitoring attendance and punctuality</w:t>
      </w:r>
    </w:p>
    <w:p w14:paraId="7089E13D" w14:textId="77777777" w:rsidR="003E4873" w:rsidRDefault="003E4873" w:rsidP="003E4873">
      <w:pPr>
        <w:rPr>
          <w:rFonts w:eastAsia="Times New Roman" w:cstheme="minorHAnsi"/>
          <w:color w:val="000000"/>
          <w:lang w:eastAsia="en-GB"/>
        </w:rPr>
      </w:pPr>
    </w:p>
    <w:p w14:paraId="33499FB8" w14:textId="13F88734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Records of children’s attendance are accurately kept and regularly monitored to ensure that we can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identify any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potential problems and look for patterns.</w:t>
      </w:r>
    </w:p>
    <w:p w14:paraId="381DA91C" w14:textId="616951A9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All managers and staff are alert to signs that children and learners who are missing might be at risk of abuse or neglect,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and appropriate action is taken when children and learners stop attending.</w:t>
      </w:r>
    </w:p>
    <w:p w14:paraId="042690FD" w14:textId="726002E8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In our Early Years provision, we are aware that attendance is not statutory, but that non-attendance could be an</w:t>
      </w:r>
      <w:r w:rsidR="002659DD"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indicator of other concerns.</w:t>
      </w:r>
    </w:p>
    <w:p w14:paraId="204AD35D" w14:textId="392A7766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 xml:space="preserve">All managers and staff are particularly aware of the need to monitor groups such as children who are in receipt of two-year-old funding, and those for whom we receive Early Years Pupil Premium, as these groups </w:t>
      </w:r>
      <w:proofErr w:type="gramStart"/>
      <w:r w:rsidRPr="003E4873">
        <w:rPr>
          <w:rFonts w:eastAsia="Times New Roman" w:cstheme="minorHAnsi"/>
          <w:color w:val="000000"/>
          <w:lang w:eastAsia="en-GB"/>
        </w:rPr>
        <w:t>are considered to be</w:t>
      </w:r>
      <w:proofErr w:type="gramEnd"/>
      <w:r w:rsidR="002659DD"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vulnerable learners.</w:t>
      </w:r>
    </w:p>
    <w:p w14:paraId="6DFE7410" w14:textId="77777777" w:rsidR="003E4873" w:rsidRPr="003E4873" w:rsidRDefault="003E4873" w:rsidP="001F781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42194086" w14:textId="77777777" w:rsidR="003E4873" w:rsidRPr="003E4873" w:rsidRDefault="003E4873" w:rsidP="003E4873">
      <w:pPr>
        <w:rPr>
          <w:rFonts w:eastAsia="Times New Roman" w:cstheme="minorHAnsi"/>
          <w:b/>
          <w:bCs/>
          <w:color w:val="000000"/>
          <w:u w:val="single"/>
          <w:lang w:eastAsia="en-GB"/>
        </w:rPr>
      </w:pPr>
      <w:r w:rsidRPr="003E4873">
        <w:rPr>
          <w:rFonts w:eastAsia="Times New Roman" w:cstheme="minorHAnsi"/>
          <w:b/>
          <w:bCs/>
          <w:color w:val="000000"/>
          <w:u w:val="single"/>
          <w:lang w:eastAsia="en-GB"/>
        </w:rPr>
        <w:t>Procedures in place to record, monitor and follow up non-attendance.</w:t>
      </w:r>
    </w:p>
    <w:p w14:paraId="6D11FCEC" w14:textId="77777777" w:rsidR="002659DD" w:rsidRDefault="002659DD" w:rsidP="003E4873">
      <w:pPr>
        <w:rPr>
          <w:rFonts w:eastAsia="Times New Roman" w:cstheme="minorHAnsi"/>
          <w:color w:val="000000"/>
          <w:lang w:eastAsia="en-GB"/>
        </w:rPr>
      </w:pPr>
    </w:p>
    <w:p w14:paraId="22572A6B" w14:textId="77777777" w:rsidR="002659DD" w:rsidRDefault="003E4873" w:rsidP="003E4873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lang w:eastAsia="en-GB"/>
        </w:rPr>
      </w:pPr>
      <w:r w:rsidRPr="002659DD">
        <w:rPr>
          <w:rFonts w:eastAsia="Times New Roman" w:cstheme="minorHAnsi"/>
          <w:color w:val="000000"/>
          <w:lang w:eastAsia="en-GB"/>
        </w:rPr>
        <w:t>Daily Registration</w:t>
      </w:r>
    </w:p>
    <w:p w14:paraId="5592308F" w14:textId="27070980" w:rsidR="003E4873" w:rsidRPr="002659DD" w:rsidRDefault="003E4873" w:rsidP="003E4873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lang w:eastAsia="en-GB"/>
        </w:rPr>
      </w:pPr>
      <w:r w:rsidRPr="002659DD">
        <w:rPr>
          <w:rFonts w:eastAsia="Times New Roman" w:cstheme="minorHAnsi"/>
          <w:color w:val="000000"/>
          <w:lang w:eastAsia="en-GB"/>
        </w:rPr>
        <w:t>Children</w:t>
      </w:r>
      <w:r w:rsidR="002659DD">
        <w:rPr>
          <w:rFonts w:eastAsia="Times New Roman" w:cstheme="minorHAnsi"/>
          <w:color w:val="000000"/>
          <w:lang w:eastAsia="en-GB"/>
        </w:rPr>
        <w:t>’s</w:t>
      </w:r>
      <w:r w:rsidRPr="002659DD">
        <w:rPr>
          <w:rFonts w:eastAsia="Times New Roman" w:cstheme="minorHAnsi"/>
          <w:color w:val="000000"/>
          <w:lang w:eastAsia="en-GB"/>
        </w:rPr>
        <w:t xml:space="preserve"> attendance or non-attendance will be recorded along with any lateness</w:t>
      </w:r>
      <w:r w:rsidR="002659DD">
        <w:rPr>
          <w:rFonts w:eastAsia="Times New Roman" w:cstheme="minorHAnsi"/>
          <w:color w:val="000000"/>
          <w:lang w:eastAsia="en-GB"/>
        </w:rPr>
        <w:t xml:space="preserve"> on our online registers on Tapestry</w:t>
      </w:r>
    </w:p>
    <w:p w14:paraId="3F83090B" w14:textId="77777777" w:rsidR="002659DD" w:rsidRDefault="002659DD" w:rsidP="003E4873">
      <w:pPr>
        <w:rPr>
          <w:rFonts w:eastAsia="Times New Roman" w:cstheme="minorHAnsi"/>
          <w:color w:val="000000"/>
          <w:lang w:eastAsia="en-GB"/>
        </w:rPr>
      </w:pPr>
    </w:p>
    <w:p w14:paraId="645DBA55" w14:textId="54042EC4" w:rsidR="003E4873" w:rsidRPr="003E4873" w:rsidRDefault="003E4873" w:rsidP="003E4873">
      <w:pPr>
        <w:rPr>
          <w:rFonts w:eastAsia="Times New Roman" w:cstheme="minorHAnsi"/>
          <w:b/>
          <w:bCs/>
          <w:color w:val="000000"/>
          <w:u w:val="single"/>
          <w:lang w:eastAsia="en-GB"/>
        </w:rPr>
      </w:pPr>
      <w:r w:rsidRPr="003E4873">
        <w:rPr>
          <w:rFonts w:eastAsia="Times New Roman" w:cstheme="minorHAnsi"/>
          <w:b/>
          <w:bCs/>
          <w:color w:val="000000"/>
          <w:u w:val="single"/>
          <w:lang w:eastAsia="en-GB"/>
        </w:rPr>
        <w:t>Nonattendance</w:t>
      </w:r>
    </w:p>
    <w:p w14:paraId="7AC24DA8" w14:textId="77777777" w:rsidR="003E4873" w:rsidRPr="002659DD" w:rsidRDefault="003E4873" w:rsidP="002659DD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  <w:lang w:eastAsia="en-GB"/>
        </w:rPr>
      </w:pPr>
      <w:r w:rsidRPr="002659DD">
        <w:rPr>
          <w:rFonts w:eastAsia="Times New Roman" w:cstheme="minorHAnsi"/>
          <w:color w:val="000000"/>
          <w:lang w:eastAsia="en-GB"/>
        </w:rPr>
        <w:t>If a child is absent and we are informed of their reason for absence this will be recorded on the register.</w:t>
      </w:r>
    </w:p>
    <w:p w14:paraId="67384983" w14:textId="501F4AE0" w:rsidR="003E4873" w:rsidRPr="002659DD" w:rsidRDefault="003E4873" w:rsidP="003E4873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  <w:lang w:eastAsia="en-GB"/>
        </w:rPr>
      </w:pPr>
      <w:r w:rsidRPr="002659DD">
        <w:rPr>
          <w:rFonts w:eastAsia="Times New Roman" w:cstheme="minorHAnsi"/>
          <w:color w:val="000000"/>
          <w:lang w:eastAsia="en-GB"/>
        </w:rPr>
        <w:t>If a child is absent without an explanation a te</w:t>
      </w:r>
      <w:r w:rsidR="002659DD" w:rsidRPr="002659DD">
        <w:rPr>
          <w:rFonts w:eastAsia="Times New Roman" w:cstheme="minorHAnsi"/>
          <w:color w:val="000000"/>
          <w:lang w:eastAsia="en-GB"/>
        </w:rPr>
        <w:t>xt</w:t>
      </w:r>
      <w:r w:rsidRPr="002659DD">
        <w:rPr>
          <w:rFonts w:eastAsia="Times New Roman" w:cstheme="minorHAnsi"/>
          <w:color w:val="000000"/>
          <w:lang w:eastAsia="en-GB"/>
        </w:rPr>
        <w:t xml:space="preserve"> will be</w:t>
      </w:r>
      <w:r w:rsidR="002659DD" w:rsidRPr="002659DD">
        <w:rPr>
          <w:rFonts w:eastAsia="Times New Roman" w:cstheme="minorHAnsi"/>
          <w:color w:val="000000"/>
          <w:lang w:eastAsia="en-GB"/>
        </w:rPr>
        <w:t xml:space="preserve"> sent</w:t>
      </w:r>
      <w:r w:rsidRPr="002659DD">
        <w:rPr>
          <w:rFonts w:eastAsia="Times New Roman" w:cstheme="minorHAnsi"/>
          <w:color w:val="000000"/>
          <w:lang w:eastAsia="en-GB"/>
        </w:rPr>
        <w:t xml:space="preserve"> to the parents to establish the reason for the</w:t>
      </w:r>
      <w:r w:rsidR="002659DD">
        <w:rPr>
          <w:rFonts w:eastAsia="Times New Roman" w:cstheme="minorHAnsi"/>
          <w:color w:val="000000"/>
          <w:lang w:eastAsia="en-GB"/>
        </w:rPr>
        <w:t xml:space="preserve"> </w:t>
      </w:r>
      <w:r w:rsidRPr="002659DD">
        <w:rPr>
          <w:rFonts w:eastAsia="Times New Roman" w:cstheme="minorHAnsi"/>
          <w:color w:val="000000"/>
          <w:lang w:eastAsia="en-GB"/>
        </w:rPr>
        <w:t>absence.</w:t>
      </w:r>
      <w:r w:rsidR="002659DD" w:rsidRPr="002659DD">
        <w:rPr>
          <w:rFonts w:eastAsia="Times New Roman" w:cstheme="minorHAnsi"/>
          <w:color w:val="000000"/>
          <w:lang w:eastAsia="en-GB"/>
        </w:rPr>
        <w:t xml:space="preserve"> </w:t>
      </w:r>
    </w:p>
    <w:p w14:paraId="75691B07" w14:textId="77777777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If no contact is made, then the following process will be followed.</w:t>
      </w:r>
    </w:p>
    <w:p w14:paraId="5C3EBFB9" w14:textId="1C499F9A" w:rsidR="003E4873" w:rsidRPr="002659DD" w:rsidRDefault="003E4873" w:rsidP="002659DD">
      <w:pPr>
        <w:pStyle w:val="ListParagraph"/>
        <w:numPr>
          <w:ilvl w:val="0"/>
          <w:numId w:val="13"/>
        </w:numPr>
        <w:rPr>
          <w:rFonts w:eastAsia="Times New Roman" w:cstheme="minorHAnsi"/>
          <w:color w:val="000000"/>
          <w:lang w:eastAsia="en-GB"/>
        </w:rPr>
      </w:pPr>
      <w:r w:rsidRPr="002659DD">
        <w:rPr>
          <w:rFonts w:eastAsia="Times New Roman" w:cstheme="minorHAnsi"/>
          <w:color w:val="000000"/>
          <w:lang w:eastAsia="en-GB"/>
        </w:rPr>
        <w:t>A telephone call to parent’s will be made.</w:t>
      </w:r>
    </w:p>
    <w:p w14:paraId="6E4DF080" w14:textId="7DAA4EE5" w:rsidR="003E4873" w:rsidRPr="002659DD" w:rsidRDefault="002659DD" w:rsidP="002659DD">
      <w:pPr>
        <w:pStyle w:val="ListParagraph"/>
        <w:numPr>
          <w:ilvl w:val="0"/>
          <w:numId w:val="13"/>
        </w:numPr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A call to the parents/carers </w:t>
      </w:r>
      <w:proofErr w:type="gramStart"/>
      <w:r>
        <w:rPr>
          <w:rFonts w:eastAsia="Times New Roman" w:cstheme="minorHAnsi"/>
          <w:color w:val="000000"/>
          <w:lang w:eastAsia="en-GB"/>
        </w:rPr>
        <w:t>work place</w:t>
      </w:r>
      <w:proofErr w:type="gramEnd"/>
      <w:r>
        <w:rPr>
          <w:rFonts w:eastAsia="Times New Roman" w:cstheme="minorHAnsi"/>
          <w:color w:val="000000"/>
          <w:lang w:eastAsia="en-GB"/>
        </w:rPr>
        <w:t xml:space="preserve"> </w:t>
      </w:r>
    </w:p>
    <w:p w14:paraId="6E4AFC62" w14:textId="41A8241B" w:rsidR="003E4873" w:rsidRPr="002659DD" w:rsidRDefault="003E4873" w:rsidP="003E4873">
      <w:pPr>
        <w:pStyle w:val="ListParagraph"/>
        <w:numPr>
          <w:ilvl w:val="0"/>
          <w:numId w:val="13"/>
        </w:numPr>
        <w:rPr>
          <w:rFonts w:eastAsia="Times New Roman" w:cstheme="minorHAnsi"/>
          <w:color w:val="000000"/>
          <w:lang w:eastAsia="en-GB"/>
        </w:rPr>
      </w:pPr>
      <w:r w:rsidRPr="002659DD">
        <w:rPr>
          <w:rFonts w:eastAsia="Times New Roman" w:cstheme="minorHAnsi"/>
          <w:color w:val="000000"/>
          <w:lang w:eastAsia="en-GB"/>
        </w:rPr>
        <w:t>Calls to other emergency contacts, including other family members listed as emergency contacts, will be made</w:t>
      </w:r>
      <w:r w:rsidRPr="002659DD">
        <w:rPr>
          <w:rFonts w:eastAsia="Times New Roman" w:cstheme="minorHAnsi"/>
          <w:color w:val="2C3741"/>
          <w:lang w:eastAsia="en-GB"/>
        </w:rPr>
        <w:t xml:space="preserve"> to try</w:t>
      </w:r>
      <w:r w:rsidR="002659DD">
        <w:rPr>
          <w:rFonts w:eastAsia="Times New Roman" w:cstheme="minorHAnsi"/>
          <w:color w:val="2C3741"/>
          <w:lang w:eastAsia="en-GB"/>
        </w:rPr>
        <w:t xml:space="preserve"> </w:t>
      </w:r>
      <w:r w:rsidRPr="002659DD">
        <w:rPr>
          <w:rFonts w:eastAsia="Times New Roman" w:cstheme="minorHAnsi"/>
          <w:color w:val="2C3741"/>
          <w:lang w:eastAsia="en-GB"/>
        </w:rPr>
        <w:t>to establish why the child is absent.</w:t>
      </w:r>
    </w:p>
    <w:p w14:paraId="08FAC131" w14:textId="4A8BEA86" w:rsidR="003E4873" w:rsidRPr="002659DD" w:rsidRDefault="003E4873" w:rsidP="003E4873">
      <w:pPr>
        <w:pStyle w:val="ListParagraph"/>
        <w:numPr>
          <w:ilvl w:val="0"/>
          <w:numId w:val="13"/>
        </w:numPr>
        <w:rPr>
          <w:rFonts w:eastAsia="Times New Roman" w:cstheme="minorHAnsi"/>
          <w:color w:val="000000"/>
          <w:lang w:eastAsia="en-GB"/>
        </w:rPr>
      </w:pPr>
      <w:r w:rsidRPr="002659DD">
        <w:rPr>
          <w:rFonts w:eastAsia="Times New Roman" w:cstheme="minorHAnsi"/>
          <w:color w:val="000000"/>
          <w:lang w:eastAsia="en-GB"/>
        </w:rPr>
        <w:t>Calls to the siblings’ schools, nurseries or childminders will be made to establish if they or the sibling can confirm the</w:t>
      </w:r>
      <w:r w:rsidR="002659DD">
        <w:rPr>
          <w:rFonts w:eastAsia="Times New Roman" w:cstheme="minorHAnsi"/>
          <w:color w:val="000000"/>
          <w:lang w:eastAsia="en-GB"/>
        </w:rPr>
        <w:t xml:space="preserve"> </w:t>
      </w:r>
      <w:r w:rsidRPr="002659DD">
        <w:rPr>
          <w:rFonts w:eastAsia="Times New Roman" w:cstheme="minorHAnsi"/>
          <w:color w:val="000000"/>
          <w:lang w:eastAsia="en-GB"/>
        </w:rPr>
        <w:t>child’s whereabout.</w:t>
      </w:r>
    </w:p>
    <w:p w14:paraId="199643FE" w14:textId="41A65FE5" w:rsidR="003E4873" w:rsidRPr="002659DD" w:rsidRDefault="003E4873" w:rsidP="002659DD">
      <w:pPr>
        <w:pStyle w:val="ListParagraph"/>
        <w:numPr>
          <w:ilvl w:val="0"/>
          <w:numId w:val="13"/>
        </w:numPr>
        <w:rPr>
          <w:rFonts w:eastAsia="Times New Roman" w:cstheme="minorHAnsi"/>
          <w:color w:val="000000"/>
          <w:lang w:eastAsia="en-GB"/>
        </w:rPr>
      </w:pPr>
      <w:r w:rsidRPr="002659DD">
        <w:rPr>
          <w:rFonts w:eastAsia="Times New Roman" w:cstheme="minorHAnsi"/>
          <w:color w:val="000000"/>
          <w:lang w:eastAsia="en-GB"/>
        </w:rPr>
        <w:t>If contact cannot be made by telephone call a home visit may be carried out and a contact post card will be posted</w:t>
      </w:r>
      <w:r w:rsidR="002659DD" w:rsidRPr="002659DD">
        <w:rPr>
          <w:rFonts w:eastAsia="Times New Roman" w:cstheme="minorHAnsi"/>
          <w:color w:val="000000"/>
          <w:lang w:eastAsia="en-GB"/>
        </w:rPr>
        <w:t xml:space="preserve"> </w:t>
      </w:r>
      <w:r w:rsidRPr="002659DD">
        <w:rPr>
          <w:rFonts w:eastAsia="Times New Roman" w:cstheme="minorHAnsi"/>
          <w:color w:val="000000"/>
          <w:lang w:eastAsia="en-GB"/>
        </w:rPr>
        <w:t>through your door.</w:t>
      </w:r>
    </w:p>
    <w:p w14:paraId="50AA3957" w14:textId="4351671D" w:rsidR="003E4873" w:rsidRPr="003E4873" w:rsidRDefault="003E4873" w:rsidP="002659DD">
      <w:pPr>
        <w:pStyle w:val="p1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3E4873">
        <w:rPr>
          <w:rFonts w:asciiTheme="minorHAnsi" w:hAnsiTheme="minorHAnsi" w:cstheme="minorHAnsi"/>
          <w:sz w:val="24"/>
          <w:szCs w:val="24"/>
        </w:rPr>
        <w:t>If following this no contact is made, and there is cause for concern that the child whereabouts remain unknow, the</w:t>
      </w:r>
      <w:r w:rsidR="002659DD">
        <w:rPr>
          <w:rFonts w:asciiTheme="minorHAnsi" w:hAnsiTheme="minorHAnsi" w:cstheme="minorHAnsi"/>
          <w:sz w:val="24"/>
          <w:szCs w:val="24"/>
        </w:rPr>
        <w:t xml:space="preserve"> </w:t>
      </w:r>
      <w:r w:rsidRPr="003E4873">
        <w:rPr>
          <w:rFonts w:asciiTheme="minorHAnsi" w:hAnsiTheme="minorHAnsi" w:cstheme="minorHAnsi"/>
          <w:sz w:val="24"/>
          <w:szCs w:val="24"/>
        </w:rPr>
        <w:t>health visiting service, your child’s GP and Children and Families services will be contacted to ascertain if family support</w:t>
      </w:r>
      <w:r w:rsidR="002659DD">
        <w:rPr>
          <w:rFonts w:asciiTheme="minorHAnsi" w:hAnsiTheme="minorHAnsi" w:cstheme="minorHAnsi"/>
          <w:sz w:val="24"/>
          <w:szCs w:val="24"/>
        </w:rPr>
        <w:t xml:space="preserve"> </w:t>
      </w:r>
      <w:r w:rsidRPr="003E4873">
        <w:rPr>
          <w:rFonts w:asciiTheme="minorHAnsi" w:hAnsiTheme="minorHAnsi" w:cstheme="minorHAnsi"/>
          <w:sz w:val="24"/>
          <w:szCs w:val="24"/>
        </w:rPr>
        <w:t>may be needed. In more urgent cases, the Police may be contacted to carry out safe and well checks.</w:t>
      </w:r>
    </w:p>
    <w:p w14:paraId="34BB1415" w14:textId="2D66A170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</w:p>
    <w:p w14:paraId="1F062F4A" w14:textId="77777777" w:rsidR="003E4873" w:rsidRPr="003E4873" w:rsidRDefault="003E4873" w:rsidP="003E4873">
      <w:pPr>
        <w:rPr>
          <w:rFonts w:eastAsia="Times New Roman" w:cstheme="minorHAnsi"/>
          <w:b/>
          <w:bCs/>
          <w:color w:val="000000"/>
          <w:u w:val="single"/>
          <w:lang w:eastAsia="en-GB"/>
        </w:rPr>
      </w:pPr>
      <w:r w:rsidRPr="003E4873">
        <w:rPr>
          <w:rFonts w:eastAsia="Times New Roman" w:cstheme="minorHAnsi"/>
          <w:b/>
          <w:bCs/>
          <w:color w:val="000000"/>
          <w:u w:val="single"/>
          <w:lang w:eastAsia="en-GB"/>
        </w:rPr>
        <w:t>Funded places</w:t>
      </w:r>
    </w:p>
    <w:p w14:paraId="36505E9A" w14:textId="77777777" w:rsidR="002659DD" w:rsidRDefault="002659DD" w:rsidP="003E4873">
      <w:pPr>
        <w:rPr>
          <w:rFonts w:eastAsia="Times New Roman" w:cstheme="minorHAnsi"/>
          <w:color w:val="000000"/>
          <w:lang w:eastAsia="en-GB"/>
        </w:rPr>
      </w:pPr>
    </w:p>
    <w:p w14:paraId="459E1308" w14:textId="3FABA11B" w:rsidR="003E4873" w:rsidRP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t>Two-, three- and four-year-old funding is provided through the local authority. This is public money, and we feel that we</w:t>
      </w:r>
      <w:r w:rsidR="002659DD"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have a duty to ensure it is used appropriately. If a place has been reserved but is being used for less than 75% of booked</w:t>
      </w:r>
      <w:r w:rsidR="002659DD"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session, we reserve the right to offer that place to any child who may be on our waiting list, for example, a child who has</w:t>
      </w:r>
      <w:r w:rsidR="002659DD"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been allocated two-year-old funding but cannot take up a place because sessions are full. This way we can be sure to</w:t>
      </w:r>
      <w:r w:rsidR="002659DD"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use the funding to its best effect.</w:t>
      </w:r>
    </w:p>
    <w:p w14:paraId="10662A18" w14:textId="68C6391D" w:rsidR="003E4873" w:rsidRDefault="003E4873" w:rsidP="003E4873">
      <w:pPr>
        <w:rPr>
          <w:rFonts w:eastAsia="Times New Roman" w:cstheme="minorHAnsi"/>
          <w:color w:val="000000"/>
          <w:lang w:eastAsia="en-GB"/>
        </w:rPr>
      </w:pPr>
      <w:r w:rsidRPr="003E4873">
        <w:rPr>
          <w:rFonts w:eastAsia="Times New Roman" w:cstheme="minorHAnsi"/>
          <w:color w:val="000000"/>
          <w:lang w:eastAsia="en-GB"/>
        </w:rPr>
        <w:lastRenderedPageBreak/>
        <w:t>We would discuss reasons for absence with parents before retracting the funding offer and will make every effort to</w:t>
      </w:r>
      <w:r w:rsidR="002659DD">
        <w:rPr>
          <w:rFonts w:eastAsia="Times New Roman" w:cstheme="minorHAnsi"/>
          <w:color w:val="000000"/>
          <w:lang w:eastAsia="en-GB"/>
        </w:rPr>
        <w:t xml:space="preserve"> </w:t>
      </w:r>
      <w:r w:rsidRPr="003E4873">
        <w:rPr>
          <w:rFonts w:eastAsia="Times New Roman" w:cstheme="minorHAnsi"/>
          <w:color w:val="000000"/>
          <w:lang w:eastAsia="en-GB"/>
        </w:rPr>
        <w:t>work with them to encourage them to increase attendance. Funding would only be withdrawn as a last resort.</w:t>
      </w:r>
    </w:p>
    <w:p w14:paraId="786BEEC6" w14:textId="77777777" w:rsidR="002659DD" w:rsidRDefault="002659DD" w:rsidP="003E4873">
      <w:pPr>
        <w:rPr>
          <w:rFonts w:eastAsia="Times New Roman" w:cstheme="minorHAnsi"/>
          <w:color w:val="000000"/>
          <w:lang w:eastAsia="en-GB"/>
        </w:rPr>
      </w:pPr>
    </w:p>
    <w:p w14:paraId="4DE4F8A9" w14:textId="77777777" w:rsidR="002659DD" w:rsidRDefault="002659DD" w:rsidP="002659DD">
      <w:pPr>
        <w:spacing w:line="276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8"/>
        <w:gridCol w:w="5212"/>
      </w:tblGrid>
      <w:tr w:rsidR="002659DD" w14:paraId="24B1920D" w14:textId="77777777" w:rsidTr="00F82F91"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4244CB9" w14:textId="77777777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This policy was adopted by </w:t>
            </w:r>
          </w:p>
        </w:tc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FA05389" w14:textId="77777777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South Wootton Pre-school</w:t>
            </w:r>
          </w:p>
        </w:tc>
      </w:tr>
      <w:tr w:rsidR="002659DD" w14:paraId="48824032" w14:textId="77777777" w:rsidTr="00F82F91"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B3CCA0C" w14:textId="77777777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On</w:t>
            </w:r>
          </w:p>
        </w:tc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6201994" w14:textId="11020C36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2659DD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July</w:t>
            </w:r>
            <w:r>
              <w:rPr>
                <w:rFonts w:cstheme="minorHAnsi"/>
              </w:rPr>
              <w:t xml:space="preserve"> 2025</w:t>
            </w:r>
          </w:p>
        </w:tc>
      </w:tr>
      <w:tr w:rsidR="002659DD" w14:paraId="5D6AB2F1" w14:textId="77777777" w:rsidTr="00F82F91"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7E59A8D" w14:textId="77777777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to be reviewed </w:t>
            </w:r>
          </w:p>
        </w:tc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E66EBA3" w14:textId="72CC77AC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2659DD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July</w:t>
            </w:r>
            <w:r>
              <w:rPr>
                <w:rFonts w:cstheme="minorHAnsi"/>
              </w:rPr>
              <w:t xml:space="preserve"> 2026</w:t>
            </w:r>
          </w:p>
        </w:tc>
      </w:tr>
      <w:tr w:rsidR="002659DD" w14:paraId="37CD4CC0" w14:textId="77777777" w:rsidTr="00F82F91"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15FA283" w14:textId="77777777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Signed on behalf of the provider </w:t>
            </w:r>
          </w:p>
        </w:tc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CEA6910" w14:textId="77777777" w:rsidR="002659DD" w:rsidRPr="00886B00" w:rsidRDefault="002659DD" w:rsidP="00F82F91">
            <w:pPr>
              <w:spacing w:line="276" w:lineRule="auto"/>
              <w:rPr>
                <w:rFonts w:ascii="Lucida Handwriting" w:hAnsi="Lucida Handwriting" w:cstheme="minorHAnsi"/>
              </w:rPr>
            </w:pPr>
            <w:r>
              <w:rPr>
                <w:rFonts w:ascii="Lucida Handwriting" w:hAnsi="Lucida Handwriting" w:cstheme="minorHAnsi"/>
              </w:rPr>
              <w:t>Lisa Carter</w:t>
            </w:r>
          </w:p>
        </w:tc>
      </w:tr>
      <w:tr w:rsidR="002659DD" w14:paraId="115FBA2F" w14:textId="77777777" w:rsidTr="00F82F91"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A063598" w14:textId="77777777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Name of signatory</w:t>
            </w:r>
          </w:p>
        </w:tc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B42EBE0" w14:textId="77777777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Lisa Carter </w:t>
            </w:r>
          </w:p>
        </w:tc>
      </w:tr>
      <w:tr w:rsidR="002659DD" w14:paraId="00911B49" w14:textId="77777777" w:rsidTr="00F82F91"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24" w:space="0" w:color="7030A0"/>
              <w:right w:val="single" w:sz="18" w:space="0" w:color="7030A0"/>
            </w:tcBorders>
          </w:tcPr>
          <w:p w14:paraId="20764D55" w14:textId="77777777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Role of signatory </w:t>
            </w:r>
          </w:p>
        </w:tc>
        <w:tc>
          <w:tcPr>
            <w:tcW w:w="5228" w:type="dxa"/>
            <w:tcBorders>
              <w:top w:val="single" w:sz="18" w:space="0" w:color="7030A0"/>
              <w:left w:val="single" w:sz="18" w:space="0" w:color="7030A0"/>
              <w:bottom w:val="single" w:sz="24" w:space="0" w:color="7030A0"/>
              <w:right w:val="single" w:sz="18" w:space="0" w:color="7030A0"/>
            </w:tcBorders>
          </w:tcPr>
          <w:p w14:paraId="75816874" w14:textId="77777777" w:rsidR="002659DD" w:rsidRDefault="002659DD" w:rsidP="00F82F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Owner/manager </w:t>
            </w:r>
          </w:p>
        </w:tc>
      </w:tr>
    </w:tbl>
    <w:p w14:paraId="59D07DA2" w14:textId="77777777" w:rsidR="002659DD" w:rsidRPr="00DA1635" w:rsidRDefault="002659DD" w:rsidP="002659DD">
      <w:pPr>
        <w:spacing w:line="276" w:lineRule="auto"/>
        <w:rPr>
          <w:rFonts w:cstheme="minorHAnsi"/>
        </w:rPr>
      </w:pPr>
    </w:p>
    <w:p w14:paraId="2E709FF2" w14:textId="77777777" w:rsidR="002659DD" w:rsidRDefault="002659DD" w:rsidP="002659DD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D407C15" w14:textId="77777777" w:rsidR="002659DD" w:rsidRPr="003E4873" w:rsidRDefault="002659DD" w:rsidP="003E4873">
      <w:pPr>
        <w:rPr>
          <w:rFonts w:eastAsia="Times New Roman" w:cstheme="minorHAnsi"/>
          <w:color w:val="000000"/>
          <w:lang w:eastAsia="en-GB"/>
        </w:rPr>
      </w:pPr>
    </w:p>
    <w:p w14:paraId="3A3612C0" w14:textId="77777777" w:rsidR="003E4873" w:rsidRPr="003E4873" w:rsidRDefault="003E4873" w:rsidP="001F781A">
      <w:pPr>
        <w:pStyle w:val="p1"/>
        <w:rPr>
          <w:rFonts w:asciiTheme="minorHAnsi" w:hAnsiTheme="minorHAnsi" w:cstheme="minorHAnsi"/>
          <w:sz w:val="24"/>
          <w:szCs w:val="24"/>
        </w:rPr>
      </w:pPr>
    </w:p>
    <w:sectPr w:rsidR="003E4873" w:rsidRPr="003E4873" w:rsidSect="001735D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B071" w14:textId="77777777" w:rsidR="009C6F02" w:rsidRDefault="009C6F02" w:rsidP="002B7BDB">
      <w:r>
        <w:separator/>
      </w:r>
    </w:p>
  </w:endnote>
  <w:endnote w:type="continuationSeparator" w:id="0">
    <w:p w14:paraId="38E54CAF" w14:textId="77777777" w:rsidR="009C6F02" w:rsidRDefault="009C6F02" w:rsidP="002B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DF1D" w14:textId="77777777" w:rsidR="009C6F02" w:rsidRDefault="009C6F02" w:rsidP="002B7BDB">
      <w:r>
        <w:separator/>
      </w:r>
    </w:p>
  </w:footnote>
  <w:footnote w:type="continuationSeparator" w:id="0">
    <w:p w14:paraId="7A82CCC0" w14:textId="77777777" w:rsidR="009C6F02" w:rsidRDefault="009C6F02" w:rsidP="002B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F4EB" w14:textId="0A03D30F" w:rsidR="002B7BDB" w:rsidRDefault="002B7BDB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2B7BDB" w14:paraId="526289B2" w14:textId="77777777" w:rsidTr="002B7BDB">
      <w:tc>
        <w:tcPr>
          <w:tcW w:w="9016" w:type="dxa"/>
          <w:tcBorders>
            <w:top w:val="single" w:sz="4" w:space="0" w:color="auto"/>
            <w:right w:val="single" w:sz="4" w:space="0" w:color="auto"/>
          </w:tcBorders>
        </w:tcPr>
        <w:p w14:paraId="75CCF1BB" w14:textId="46A4F000" w:rsidR="002B7BDB" w:rsidRPr="002B7BDB" w:rsidRDefault="002B7BDB" w:rsidP="002B7BDB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lang w:eastAsia="en-GB"/>
            </w:rPr>
          </w:pPr>
          <w:r w:rsidRPr="002B7BDB">
            <w:rPr>
              <w:rFonts w:ascii="Arial" w:eastAsia="Times New Roman" w:hAnsi="Arial" w:cs="Arial"/>
              <w:b/>
              <w:bCs/>
              <w:sz w:val="22"/>
              <w:szCs w:val="22"/>
              <w:lang w:eastAsia="en-GB"/>
            </w:rPr>
            <w:t xml:space="preserve">Safeguarding and Welfare Requirement: Child Protection </w:t>
          </w:r>
        </w:p>
      </w:tc>
    </w:tr>
  </w:tbl>
  <w:p w14:paraId="24E0C143" w14:textId="2D9D63A1" w:rsidR="002B7BDB" w:rsidRDefault="002B7BDB">
    <w:pPr>
      <w:pStyle w:val="Header"/>
    </w:pPr>
  </w:p>
  <w:p w14:paraId="496FFB50" w14:textId="77777777" w:rsidR="002B7BDB" w:rsidRDefault="002B7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85B"/>
    <w:multiLevelType w:val="hybridMultilevel"/>
    <w:tmpl w:val="6F06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843"/>
    <w:multiLevelType w:val="hybridMultilevel"/>
    <w:tmpl w:val="E5848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5E98"/>
    <w:multiLevelType w:val="hybridMultilevel"/>
    <w:tmpl w:val="9D58B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1CE4"/>
    <w:multiLevelType w:val="hybridMultilevel"/>
    <w:tmpl w:val="F5600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D7BD3"/>
    <w:multiLevelType w:val="hybridMultilevel"/>
    <w:tmpl w:val="773CB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96977"/>
    <w:multiLevelType w:val="multilevel"/>
    <w:tmpl w:val="7BBE9F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AC13132"/>
    <w:multiLevelType w:val="hybridMultilevel"/>
    <w:tmpl w:val="128C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A097E"/>
    <w:multiLevelType w:val="hybridMultilevel"/>
    <w:tmpl w:val="159C5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2EC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D0D0D" w:themeColor="text1" w:themeTint="F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7399"/>
    <w:multiLevelType w:val="hybridMultilevel"/>
    <w:tmpl w:val="28D02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C61BF"/>
    <w:multiLevelType w:val="hybridMultilevel"/>
    <w:tmpl w:val="6612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1560C"/>
    <w:multiLevelType w:val="multilevel"/>
    <w:tmpl w:val="C12C291C"/>
    <w:styleLink w:val="WW8Num5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4F81BD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color w:val="4F81BD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6D3B5007"/>
    <w:multiLevelType w:val="hybridMultilevel"/>
    <w:tmpl w:val="25EC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E5141"/>
    <w:multiLevelType w:val="multilevel"/>
    <w:tmpl w:val="CB8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3289C"/>
    <w:multiLevelType w:val="multilevel"/>
    <w:tmpl w:val="6A64DE3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7863763">
    <w:abstractNumId w:val="12"/>
  </w:num>
  <w:num w:numId="2" w16cid:durableId="1122651505">
    <w:abstractNumId w:val="6"/>
  </w:num>
  <w:num w:numId="3" w16cid:durableId="986516838">
    <w:abstractNumId w:val="7"/>
  </w:num>
  <w:num w:numId="4" w16cid:durableId="1249845796">
    <w:abstractNumId w:val="0"/>
  </w:num>
  <w:num w:numId="5" w16cid:durableId="1524175569">
    <w:abstractNumId w:val="13"/>
  </w:num>
  <w:num w:numId="6" w16cid:durableId="1529489273">
    <w:abstractNumId w:val="5"/>
  </w:num>
  <w:num w:numId="7" w16cid:durableId="693768054">
    <w:abstractNumId w:val="9"/>
  </w:num>
  <w:num w:numId="8" w16cid:durableId="1353141722">
    <w:abstractNumId w:val="8"/>
  </w:num>
  <w:num w:numId="9" w16cid:durableId="787698329">
    <w:abstractNumId w:val="11"/>
  </w:num>
  <w:num w:numId="10" w16cid:durableId="1531139414">
    <w:abstractNumId w:val="3"/>
  </w:num>
  <w:num w:numId="11" w16cid:durableId="1094209961">
    <w:abstractNumId w:val="1"/>
  </w:num>
  <w:num w:numId="12" w16cid:durableId="1108813907">
    <w:abstractNumId w:val="4"/>
  </w:num>
  <w:num w:numId="13" w16cid:durableId="1759400638">
    <w:abstractNumId w:val="2"/>
  </w:num>
  <w:num w:numId="14" w16cid:durableId="852187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DB"/>
    <w:rsid w:val="00031C86"/>
    <w:rsid w:val="0015691D"/>
    <w:rsid w:val="001735DC"/>
    <w:rsid w:val="001C769B"/>
    <w:rsid w:val="001F781A"/>
    <w:rsid w:val="002659DD"/>
    <w:rsid w:val="002B7BDB"/>
    <w:rsid w:val="003C20CD"/>
    <w:rsid w:val="003E4873"/>
    <w:rsid w:val="00486ABA"/>
    <w:rsid w:val="00525B22"/>
    <w:rsid w:val="006714F8"/>
    <w:rsid w:val="0097726E"/>
    <w:rsid w:val="009C6F02"/>
    <w:rsid w:val="00AE080A"/>
    <w:rsid w:val="00B353DF"/>
    <w:rsid w:val="00BF7A6D"/>
    <w:rsid w:val="00CD00AE"/>
    <w:rsid w:val="00E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BF90A"/>
  <w15:chartTrackingRefBased/>
  <w15:docId w15:val="{1112A1FF-91DA-8746-8BEF-329F770D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B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7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BDB"/>
  </w:style>
  <w:style w:type="paragraph" w:styleId="Footer">
    <w:name w:val="footer"/>
    <w:basedOn w:val="Normal"/>
    <w:link w:val="FooterChar"/>
    <w:uiPriority w:val="99"/>
    <w:unhideWhenUsed/>
    <w:rsid w:val="002B7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BDB"/>
  </w:style>
  <w:style w:type="table" w:styleId="TableGrid">
    <w:name w:val="Table Grid"/>
    <w:basedOn w:val="TableNormal"/>
    <w:uiPriority w:val="39"/>
    <w:rsid w:val="002B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qFormat/>
    <w:rsid w:val="00CD00AE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B353DF"/>
  </w:style>
  <w:style w:type="paragraph" w:customStyle="1" w:styleId="Standard">
    <w:name w:val="Standard"/>
    <w:rsid w:val="00B353DF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</w:rPr>
  </w:style>
  <w:style w:type="numbering" w:customStyle="1" w:styleId="WWNum5">
    <w:name w:val="WWNum5"/>
    <w:basedOn w:val="NoList"/>
    <w:rsid w:val="00B353DF"/>
    <w:pPr>
      <w:numPr>
        <w:numId w:val="5"/>
      </w:numPr>
    </w:pPr>
  </w:style>
  <w:style w:type="paragraph" w:customStyle="1" w:styleId="p1">
    <w:name w:val="p1"/>
    <w:basedOn w:val="Normal"/>
    <w:rsid w:val="001F781A"/>
    <w:rPr>
      <w:rFonts w:ascii="Helvetica" w:eastAsia="Times New Roman" w:hAnsi="Helvetica" w:cs="Times New Roman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1F781A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1F781A"/>
    <w:rPr>
      <w:rFonts w:ascii="Arial" w:hAnsi="Arial" w:cs="Arial" w:hint="default"/>
      <w:sz w:val="15"/>
      <w:szCs w:val="15"/>
    </w:rPr>
  </w:style>
  <w:style w:type="paragraph" w:customStyle="1" w:styleId="p2">
    <w:name w:val="p2"/>
    <w:basedOn w:val="Normal"/>
    <w:rsid w:val="003E4873"/>
    <w:rPr>
      <w:rFonts w:ascii="Helvetica" w:eastAsia="Times New Roman" w:hAnsi="Helvetica" w:cs="Times New Roman"/>
      <w:color w:val="000000"/>
      <w:sz w:val="17"/>
      <w:szCs w:val="17"/>
      <w:lang w:eastAsia="en-GB"/>
    </w:rPr>
  </w:style>
  <w:style w:type="paragraph" w:customStyle="1" w:styleId="p3">
    <w:name w:val="p3"/>
    <w:basedOn w:val="Normal"/>
    <w:rsid w:val="003E4873"/>
    <w:rPr>
      <w:rFonts w:ascii="Helvetica" w:eastAsia="Times New Roman" w:hAnsi="Helvetica" w:cs="Times New Roman"/>
      <w:color w:val="2C3741"/>
      <w:sz w:val="17"/>
      <w:szCs w:val="17"/>
      <w:lang w:eastAsia="en-GB"/>
    </w:rPr>
  </w:style>
  <w:style w:type="character" w:customStyle="1" w:styleId="s3">
    <w:name w:val="s3"/>
    <w:basedOn w:val="DefaultParagraphFont"/>
    <w:rsid w:val="003E4873"/>
    <w:rPr>
      <w:rFonts w:ascii="Arial" w:hAnsi="Arial" w:cs="Arial" w:hint="default"/>
      <w:color w:val="2C3741"/>
      <w:sz w:val="17"/>
      <w:szCs w:val="17"/>
    </w:rPr>
  </w:style>
  <w:style w:type="character" w:customStyle="1" w:styleId="s4">
    <w:name w:val="s4"/>
    <w:basedOn w:val="DefaultParagraphFont"/>
    <w:rsid w:val="003E4873"/>
    <w:rPr>
      <w:color w:val="2C3741"/>
    </w:rPr>
  </w:style>
  <w:style w:type="numbering" w:customStyle="1" w:styleId="WW8Num5">
    <w:name w:val="WW8Num5"/>
    <w:basedOn w:val="NoList"/>
    <w:rsid w:val="002659D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9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9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Rudd</dc:creator>
  <cp:keywords/>
  <dc:description/>
  <cp:lastModifiedBy>Lisa Carter</cp:lastModifiedBy>
  <cp:revision>2</cp:revision>
  <dcterms:created xsi:type="dcterms:W3CDTF">2025-07-21T21:06:00Z</dcterms:created>
  <dcterms:modified xsi:type="dcterms:W3CDTF">2025-07-21T21:06:00Z</dcterms:modified>
</cp:coreProperties>
</file>